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D61EA" w:rsidRDefault="00EC5B6B" w:rsidP="00426F0A">
      <w:pPr>
        <w:pStyle w:val="2"/>
      </w:pPr>
      <w:r w:rsidRPr="001D61EA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426F0A">
        <w:rPr>
          <w:b/>
          <w:bCs/>
          <w:sz w:val="24"/>
          <w:szCs w:val="24"/>
        </w:rPr>
        <w:t>июл</w:t>
      </w:r>
      <w:r w:rsidR="00D166A0">
        <w:rPr>
          <w:b/>
          <w:bCs/>
          <w:sz w:val="24"/>
          <w:szCs w:val="24"/>
        </w:rPr>
        <w:t>е</w:t>
      </w:r>
      <w:r w:rsidR="00374F8A">
        <w:rPr>
          <w:b/>
          <w:bCs/>
          <w:sz w:val="24"/>
          <w:szCs w:val="24"/>
        </w:rPr>
        <w:t xml:space="preserve"> </w:t>
      </w:r>
      <w:r w:rsidR="00A07144">
        <w:rPr>
          <w:b/>
          <w:bCs/>
          <w:sz w:val="24"/>
          <w:szCs w:val="24"/>
        </w:rPr>
        <w:t>2025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426F0A">
        <w:rPr>
          <w:sz w:val="24"/>
          <w:szCs w:val="24"/>
        </w:rPr>
        <w:t>июл</w:t>
      </w:r>
      <w:r w:rsidR="00D166A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2025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426F0A">
        <w:rPr>
          <w:sz w:val="24"/>
          <w:szCs w:val="24"/>
        </w:rPr>
        <w:t>1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426F0A">
        <w:rPr>
          <w:sz w:val="24"/>
          <w:szCs w:val="24"/>
        </w:rPr>
        <w:t>2 в июне</w:t>
      </w:r>
      <w:r w:rsidR="00A22048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426F0A">
        <w:rPr>
          <w:sz w:val="24"/>
          <w:szCs w:val="24"/>
        </w:rPr>
        <w:t>1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426F0A">
        <w:rPr>
          <w:sz w:val="24"/>
          <w:szCs w:val="24"/>
        </w:rPr>
        <w:t xml:space="preserve"> июл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2024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A07144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426F0A">
        <w:rPr>
          <w:sz w:val="24"/>
          <w:szCs w:val="24"/>
        </w:rPr>
        <w:t>0 в июне</w:t>
      </w:r>
      <w:r w:rsidR="001D61EA">
        <w:rPr>
          <w:sz w:val="24"/>
          <w:szCs w:val="24"/>
        </w:rPr>
        <w:t xml:space="preserve"> </w:t>
      </w:r>
      <w:r w:rsidR="001D61EA" w:rsidRPr="00A85ED2">
        <w:rPr>
          <w:sz w:val="24"/>
          <w:szCs w:val="24"/>
        </w:rPr>
        <w:t xml:space="preserve"> </w:t>
      </w:r>
      <w:r w:rsidR="001D61EA">
        <w:rPr>
          <w:sz w:val="24"/>
          <w:szCs w:val="24"/>
        </w:rPr>
        <w:t>2025</w:t>
      </w:r>
      <w:r w:rsidR="001D61EA" w:rsidRPr="00A85ED2">
        <w:rPr>
          <w:sz w:val="24"/>
          <w:szCs w:val="24"/>
        </w:rPr>
        <w:t xml:space="preserve">  года,  </w:t>
      </w:r>
      <w:r w:rsidR="001D61EA">
        <w:rPr>
          <w:sz w:val="24"/>
          <w:szCs w:val="24"/>
        </w:rPr>
        <w:t>0</w:t>
      </w:r>
      <w:r w:rsidR="001D61EA" w:rsidRPr="00A85ED2">
        <w:rPr>
          <w:sz w:val="24"/>
          <w:szCs w:val="24"/>
        </w:rPr>
        <w:t xml:space="preserve">  </w:t>
      </w:r>
      <w:r w:rsidR="00426F0A">
        <w:rPr>
          <w:sz w:val="24"/>
          <w:szCs w:val="24"/>
        </w:rPr>
        <w:t>в  июл</w:t>
      </w:r>
      <w:r w:rsidR="001D61EA">
        <w:rPr>
          <w:sz w:val="24"/>
          <w:szCs w:val="24"/>
        </w:rPr>
        <w:t>е  2024</w:t>
      </w:r>
      <w:r w:rsidR="001D61EA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426F0A">
        <w:rPr>
          <w:sz w:val="24"/>
          <w:szCs w:val="24"/>
        </w:rPr>
        <w:t xml:space="preserve">0 в июне </w:t>
      </w:r>
      <w:r w:rsidR="00426F0A" w:rsidRPr="00A85ED2">
        <w:rPr>
          <w:sz w:val="24"/>
          <w:szCs w:val="24"/>
        </w:rPr>
        <w:t xml:space="preserve"> </w:t>
      </w:r>
      <w:r w:rsidR="00426F0A">
        <w:rPr>
          <w:sz w:val="24"/>
          <w:szCs w:val="24"/>
        </w:rPr>
        <w:t>2025</w:t>
      </w:r>
      <w:r w:rsidR="00426F0A" w:rsidRPr="00A85ED2">
        <w:rPr>
          <w:sz w:val="24"/>
          <w:szCs w:val="24"/>
        </w:rPr>
        <w:t xml:space="preserve">  года,  </w:t>
      </w:r>
      <w:r w:rsidR="00426F0A">
        <w:rPr>
          <w:sz w:val="24"/>
          <w:szCs w:val="24"/>
        </w:rPr>
        <w:t>0</w:t>
      </w:r>
      <w:r w:rsidR="00426F0A" w:rsidRPr="00A85ED2">
        <w:rPr>
          <w:sz w:val="24"/>
          <w:szCs w:val="24"/>
        </w:rPr>
        <w:t xml:space="preserve">  </w:t>
      </w:r>
      <w:r w:rsidR="00426F0A">
        <w:rPr>
          <w:sz w:val="24"/>
          <w:szCs w:val="24"/>
        </w:rPr>
        <w:t>в  июле  2024</w:t>
      </w:r>
      <w:r w:rsidR="00426F0A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40368E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426F0A">
        <w:rPr>
          <w:sz w:val="24"/>
          <w:szCs w:val="24"/>
        </w:rPr>
        <w:t>1</w:t>
      </w:r>
      <w:r w:rsidR="00426F0A">
        <w:rPr>
          <w:sz w:val="24"/>
          <w:szCs w:val="24"/>
        </w:rPr>
        <w:t xml:space="preserve"> в июне </w:t>
      </w:r>
      <w:r w:rsidR="00426F0A" w:rsidRPr="00A85ED2">
        <w:rPr>
          <w:sz w:val="24"/>
          <w:szCs w:val="24"/>
        </w:rPr>
        <w:t xml:space="preserve"> </w:t>
      </w:r>
      <w:r w:rsidR="00426F0A">
        <w:rPr>
          <w:sz w:val="24"/>
          <w:szCs w:val="24"/>
        </w:rPr>
        <w:t>2025</w:t>
      </w:r>
      <w:r w:rsidR="00426F0A" w:rsidRPr="00A85ED2">
        <w:rPr>
          <w:sz w:val="24"/>
          <w:szCs w:val="24"/>
        </w:rPr>
        <w:t xml:space="preserve">  года,  </w:t>
      </w:r>
      <w:r w:rsidR="00426F0A">
        <w:rPr>
          <w:sz w:val="24"/>
          <w:szCs w:val="24"/>
        </w:rPr>
        <w:t>1</w:t>
      </w:r>
      <w:r w:rsidR="00426F0A" w:rsidRPr="00A85ED2">
        <w:rPr>
          <w:sz w:val="24"/>
          <w:szCs w:val="24"/>
        </w:rPr>
        <w:t xml:space="preserve">  </w:t>
      </w:r>
      <w:r w:rsidR="00426F0A">
        <w:rPr>
          <w:sz w:val="24"/>
          <w:szCs w:val="24"/>
        </w:rPr>
        <w:t>в  июле  2024</w:t>
      </w:r>
      <w:r w:rsidR="00426F0A" w:rsidRPr="00A85ED2">
        <w:rPr>
          <w:sz w:val="24"/>
          <w:szCs w:val="24"/>
        </w:rPr>
        <w:t xml:space="preserve">  года</w:t>
      </w:r>
      <w:r w:rsidR="00231BC5" w:rsidRPr="00705D32">
        <w:rPr>
          <w:sz w:val="24"/>
          <w:szCs w:val="24"/>
        </w:rPr>
        <w:t>)</w:t>
      </w:r>
      <w:r w:rsidRPr="00705D32">
        <w:rPr>
          <w:sz w:val="24"/>
          <w:szCs w:val="24"/>
        </w:rPr>
        <w:t xml:space="preserve"> граждан, из них принято </w:t>
      </w:r>
      <w:proofErr w:type="spellStart"/>
      <w:r w:rsidR="00426F0A">
        <w:rPr>
          <w:sz w:val="24"/>
          <w:szCs w:val="24"/>
        </w:rPr>
        <w:t>и.о</w:t>
      </w:r>
      <w:proofErr w:type="spellEnd"/>
      <w:r w:rsidR="00426F0A">
        <w:rPr>
          <w:sz w:val="24"/>
          <w:szCs w:val="24"/>
        </w:rPr>
        <w:t xml:space="preserve">.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426F0A">
        <w:rPr>
          <w:sz w:val="24"/>
          <w:szCs w:val="24"/>
        </w:rPr>
        <w:t>авы</w:t>
      </w:r>
      <w:r w:rsidR="00F17739" w:rsidRPr="00705D32">
        <w:rPr>
          <w:sz w:val="24"/>
          <w:szCs w:val="24"/>
        </w:rPr>
        <w:t xml:space="preserve">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426F0A">
        <w:rPr>
          <w:sz w:val="24"/>
          <w:szCs w:val="24"/>
        </w:rPr>
        <w:t>1</w:t>
      </w:r>
      <w:r w:rsidR="00426F0A">
        <w:rPr>
          <w:sz w:val="24"/>
          <w:szCs w:val="24"/>
        </w:rPr>
        <w:t xml:space="preserve"> в июне </w:t>
      </w:r>
      <w:r w:rsidR="00426F0A" w:rsidRPr="00A85ED2">
        <w:rPr>
          <w:sz w:val="24"/>
          <w:szCs w:val="24"/>
        </w:rPr>
        <w:t xml:space="preserve"> </w:t>
      </w:r>
      <w:r w:rsidR="00426F0A">
        <w:rPr>
          <w:sz w:val="24"/>
          <w:szCs w:val="24"/>
        </w:rPr>
        <w:t>2025</w:t>
      </w:r>
      <w:r w:rsidR="00426F0A" w:rsidRPr="00A85ED2">
        <w:rPr>
          <w:sz w:val="24"/>
          <w:szCs w:val="24"/>
        </w:rPr>
        <w:t xml:space="preserve">  года,  </w:t>
      </w:r>
      <w:r w:rsidR="00426F0A">
        <w:rPr>
          <w:sz w:val="24"/>
          <w:szCs w:val="24"/>
        </w:rPr>
        <w:t>1</w:t>
      </w:r>
      <w:r w:rsidR="00426F0A" w:rsidRPr="00A85ED2">
        <w:rPr>
          <w:sz w:val="24"/>
          <w:szCs w:val="24"/>
        </w:rPr>
        <w:t xml:space="preserve">  </w:t>
      </w:r>
      <w:r w:rsidR="00426F0A">
        <w:rPr>
          <w:sz w:val="24"/>
          <w:szCs w:val="24"/>
        </w:rPr>
        <w:t>в  июле  2024</w:t>
      </w:r>
      <w:r w:rsidR="00426F0A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40368E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4F5A0D">
        <w:rPr>
          <w:sz w:val="24"/>
          <w:szCs w:val="24"/>
        </w:rPr>
        <w:t xml:space="preserve">ие </w:t>
      </w:r>
      <w:r w:rsidR="00154B6F">
        <w:rPr>
          <w:sz w:val="24"/>
          <w:szCs w:val="24"/>
        </w:rPr>
        <w:t xml:space="preserve"> (</w:t>
      </w:r>
      <w:r w:rsidR="00426F0A">
        <w:rPr>
          <w:sz w:val="24"/>
          <w:szCs w:val="24"/>
        </w:rPr>
        <w:t xml:space="preserve">0 в июне </w:t>
      </w:r>
      <w:r w:rsidR="00426F0A" w:rsidRPr="00A85ED2">
        <w:rPr>
          <w:sz w:val="24"/>
          <w:szCs w:val="24"/>
        </w:rPr>
        <w:t xml:space="preserve"> </w:t>
      </w:r>
      <w:r w:rsidR="00426F0A">
        <w:rPr>
          <w:sz w:val="24"/>
          <w:szCs w:val="24"/>
        </w:rPr>
        <w:t>2025</w:t>
      </w:r>
      <w:r w:rsidR="00426F0A" w:rsidRPr="00A85ED2">
        <w:rPr>
          <w:sz w:val="24"/>
          <w:szCs w:val="24"/>
        </w:rPr>
        <w:t xml:space="preserve">  года,  </w:t>
      </w:r>
      <w:r w:rsidR="00426F0A">
        <w:rPr>
          <w:sz w:val="24"/>
          <w:szCs w:val="24"/>
        </w:rPr>
        <w:t>0</w:t>
      </w:r>
      <w:r w:rsidR="00426F0A" w:rsidRPr="00A85ED2">
        <w:rPr>
          <w:sz w:val="24"/>
          <w:szCs w:val="24"/>
        </w:rPr>
        <w:t xml:space="preserve">  </w:t>
      </w:r>
      <w:r w:rsidR="00426F0A">
        <w:rPr>
          <w:sz w:val="24"/>
          <w:szCs w:val="24"/>
        </w:rPr>
        <w:t>в  июле  2024</w:t>
      </w:r>
      <w:r w:rsidR="00426F0A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426F0A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426F0A">
        <w:rPr>
          <w:sz w:val="24"/>
          <w:szCs w:val="24"/>
        </w:rPr>
        <w:t>1</w:t>
      </w:r>
      <w:r w:rsidR="00426F0A">
        <w:rPr>
          <w:sz w:val="24"/>
          <w:szCs w:val="24"/>
        </w:rPr>
        <w:t xml:space="preserve"> в июне </w:t>
      </w:r>
      <w:r w:rsidR="00426F0A" w:rsidRPr="00A85ED2">
        <w:rPr>
          <w:sz w:val="24"/>
          <w:szCs w:val="24"/>
        </w:rPr>
        <w:t xml:space="preserve"> </w:t>
      </w:r>
      <w:r w:rsidR="00426F0A">
        <w:rPr>
          <w:sz w:val="24"/>
          <w:szCs w:val="24"/>
        </w:rPr>
        <w:t>2025</w:t>
      </w:r>
      <w:r w:rsidR="00426F0A" w:rsidRPr="00A85ED2">
        <w:rPr>
          <w:sz w:val="24"/>
          <w:szCs w:val="24"/>
        </w:rPr>
        <w:t xml:space="preserve">  года,  </w:t>
      </w:r>
      <w:r w:rsidR="00426F0A">
        <w:rPr>
          <w:sz w:val="24"/>
          <w:szCs w:val="24"/>
        </w:rPr>
        <w:t>0</w:t>
      </w:r>
      <w:r w:rsidR="00426F0A" w:rsidRPr="00A85ED2">
        <w:rPr>
          <w:sz w:val="24"/>
          <w:szCs w:val="24"/>
        </w:rPr>
        <w:t xml:space="preserve">  </w:t>
      </w:r>
      <w:r w:rsidR="00426F0A">
        <w:rPr>
          <w:sz w:val="24"/>
          <w:szCs w:val="24"/>
        </w:rPr>
        <w:t>в  июле  2024</w:t>
      </w:r>
      <w:r w:rsidR="00426F0A" w:rsidRPr="00A85ED2">
        <w:rPr>
          <w:sz w:val="24"/>
          <w:szCs w:val="24"/>
        </w:rPr>
        <w:t xml:space="preserve">  года</w:t>
      </w:r>
      <w:r w:rsidR="00426F0A">
        <w:rPr>
          <w:sz w:val="24"/>
          <w:szCs w:val="24"/>
        </w:rPr>
        <w:t>)</w:t>
      </w:r>
      <w:r w:rsidRPr="00705D32">
        <w:rPr>
          <w:sz w:val="24"/>
          <w:szCs w:val="24"/>
        </w:rPr>
        <w:t>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6F0A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D166A0">
              <w:rPr>
                <w:b/>
                <w:bCs/>
                <w:sz w:val="24"/>
                <w:szCs w:val="24"/>
              </w:rPr>
              <w:t>ь</w:t>
            </w:r>
            <w:r w:rsidR="00A07144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426F0A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  <w:r w:rsidR="001D61EA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6F0A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D166A0">
              <w:rPr>
                <w:b/>
                <w:bCs/>
                <w:sz w:val="24"/>
                <w:szCs w:val="24"/>
              </w:rPr>
              <w:t>ь</w:t>
            </w:r>
            <w:r w:rsidR="007B622F">
              <w:rPr>
                <w:b/>
                <w:bCs/>
                <w:sz w:val="24"/>
                <w:szCs w:val="24"/>
              </w:rPr>
              <w:t xml:space="preserve"> </w:t>
            </w:r>
            <w:r w:rsidR="004F5A0D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1D61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D166A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426F0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4F5A0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426F0A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D166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D61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6F0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4F5A0D" w:rsidRDefault="00D16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426F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26F0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D16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D166A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4F5A0D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85FC2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1D61EA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1EA" w:rsidRDefault="001D61E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1EA" w:rsidRDefault="001D61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1EA" w:rsidRDefault="00426F0A" w:rsidP="00E6485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D166A0">
              <w:rPr>
                <w:b/>
                <w:bCs/>
                <w:sz w:val="24"/>
                <w:szCs w:val="24"/>
              </w:rPr>
              <w:t>ь</w:t>
            </w:r>
            <w:r w:rsidR="001D61EA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6A0" w:rsidRDefault="00426F0A" w:rsidP="00E6485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  <w:p w:rsidR="001D61EA" w:rsidRDefault="001D61EA" w:rsidP="00E648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1EA" w:rsidRDefault="00426F0A" w:rsidP="00E6485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D166A0">
              <w:rPr>
                <w:b/>
                <w:bCs/>
                <w:sz w:val="24"/>
                <w:szCs w:val="24"/>
              </w:rPr>
              <w:t>ь</w:t>
            </w:r>
            <w:r w:rsidR="001D61EA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B62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B62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D166A0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426F0A">
              <w:rPr>
                <w:b/>
                <w:sz w:val="24"/>
                <w:szCs w:val="24"/>
              </w:rPr>
              <w:t>0</w:t>
            </w:r>
            <w:r w:rsidR="00A07144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4807E1">
            <w:r>
              <w:rPr>
                <w:b/>
                <w:sz w:val="24"/>
                <w:szCs w:val="24"/>
              </w:rPr>
              <w:t xml:space="preserve">           1/1/1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544C1F" w:rsidP="00C7248F">
            <w:r>
              <w:rPr>
                <w:b/>
                <w:sz w:val="24"/>
                <w:szCs w:val="24"/>
              </w:rPr>
              <w:t xml:space="preserve">           0</w:t>
            </w:r>
            <w:r w:rsidR="00557864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7B622F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D166A0">
            <w:r>
              <w:rPr>
                <w:b/>
                <w:sz w:val="24"/>
                <w:szCs w:val="24"/>
              </w:rPr>
              <w:t xml:space="preserve">           0/0</w:t>
            </w:r>
            <w:r w:rsidR="001D61EA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4807E1">
        <w:rPr>
          <w:bCs/>
          <w:sz w:val="24"/>
          <w:szCs w:val="24"/>
        </w:rPr>
        <w:t>июл</w:t>
      </w:r>
      <w:r w:rsidR="00D166A0">
        <w:rPr>
          <w:bCs/>
          <w:sz w:val="24"/>
          <w:szCs w:val="24"/>
        </w:rPr>
        <w:t>е</w:t>
      </w:r>
      <w:r w:rsidR="00544C1F">
        <w:rPr>
          <w:bCs/>
          <w:sz w:val="24"/>
          <w:szCs w:val="24"/>
        </w:rPr>
        <w:t xml:space="preserve"> 2025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4807E1">
        <w:rPr>
          <w:bCs/>
          <w:sz w:val="24"/>
          <w:szCs w:val="24"/>
        </w:rPr>
        <w:t>июнем</w:t>
      </w:r>
      <w:r w:rsidR="008E3A41">
        <w:rPr>
          <w:bCs/>
          <w:sz w:val="24"/>
          <w:szCs w:val="24"/>
        </w:rPr>
        <w:t xml:space="preserve"> </w:t>
      </w:r>
      <w:r w:rsidR="00D166A0">
        <w:rPr>
          <w:bCs/>
          <w:sz w:val="24"/>
          <w:szCs w:val="24"/>
        </w:rPr>
        <w:t xml:space="preserve"> 2025 уве</w:t>
      </w:r>
      <w:r w:rsidR="004807E1">
        <w:rPr>
          <w:bCs/>
          <w:sz w:val="24"/>
          <w:szCs w:val="24"/>
        </w:rPr>
        <w:t>личилось на 1. В сравнении с июл</w:t>
      </w:r>
      <w:r w:rsidR="00D166A0">
        <w:rPr>
          <w:bCs/>
          <w:sz w:val="24"/>
          <w:szCs w:val="24"/>
        </w:rPr>
        <w:t>ем</w:t>
      </w:r>
      <w:r w:rsidR="0075367A">
        <w:rPr>
          <w:bCs/>
          <w:sz w:val="24"/>
          <w:szCs w:val="24"/>
        </w:rPr>
        <w:t xml:space="preserve"> </w:t>
      </w:r>
      <w:r w:rsidR="00544C1F">
        <w:rPr>
          <w:bCs/>
          <w:sz w:val="24"/>
          <w:szCs w:val="24"/>
        </w:rPr>
        <w:t xml:space="preserve"> 2024</w:t>
      </w:r>
      <w:r w:rsidR="000E7204">
        <w:rPr>
          <w:bCs/>
          <w:sz w:val="24"/>
          <w:szCs w:val="24"/>
        </w:rPr>
        <w:t xml:space="preserve"> г. </w:t>
      </w:r>
      <w:r w:rsidR="001D61EA">
        <w:rPr>
          <w:bCs/>
          <w:sz w:val="24"/>
          <w:szCs w:val="24"/>
        </w:rPr>
        <w:t>осталось на прежнем уровне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4807E1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Безопасность и охрана правопорядка (с дальнейшим распределением по темам и вопросам, объединяющим </w:t>
      </w:r>
      <w:proofErr w:type="spellStart"/>
      <w:r>
        <w:rPr>
          <w:sz w:val="24"/>
          <w:szCs w:val="24"/>
        </w:rPr>
        <w:t>подвопросы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734FC">
        <w:rPr>
          <w:b/>
          <w:bCs/>
          <w:sz w:val="24"/>
          <w:szCs w:val="24"/>
        </w:rPr>
        <w:t>1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B734FC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0455AC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544C1F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CD" w:rsidRDefault="006869CD" w:rsidP="007F30E7">
      <w:r>
        <w:separator/>
      </w:r>
    </w:p>
  </w:endnote>
  <w:endnote w:type="continuationSeparator" w:id="0">
    <w:p w:rsidR="006869CD" w:rsidRDefault="006869CD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CD" w:rsidRDefault="006869CD" w:rsidP="007F30E7">
      <w:r>
        <w:separator/>
      </w:r>
    </w:p>
  </w:footnote>
  <w:footnote w:type="continuationSeparator" w:id="0">
    <w:p w:rsidR="006869CD" w:rsidRDefault="006869CD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36197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D61EA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A7FBF"/>
    <w:rsid w:val="002C025F"/>
    <w:rsid w:val="002C5367"/>
    <w:rsid w:val="002D13A0"/>
    <w:rsid w:val="002F3AF4"/>
    <w:rsid w:val="002F3F0F"/>
    <w:rsid w:val="00300C4B"/>
    <w:rsid w:val="00307289"/>
    <w:rsid w:val="0030740D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368E"/>
    <w:rsid w:val="00404F2D"/>
    <w:rsid w:val="004111B1"/>
    <w:rsid w:val="00412910"/>
    <w:rsid w:val="004226EF"/>
    <w:rsid w:val="00426F0A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07E1"/>
    <w:rsid w:val="0048566F"/>
    <w:rsid w:val="004946E6"/>
    <w:rsid w:val="004A7623"/>
    <w:rsid w:val="004C5893"/>
    <w:rsid w:val="004C687B"/>
    <w:rsid w:val="004C7C0F"/>
    <w:rsid w:val="004D0CC6"/>
    <w:rsid w:val="004F5637"/>
    <w:rsid w:val="004F5A0D"/>
    <w:rsid w:val="00500106"/>
    <w:rsid w:val="00523A0E"/>
    <w:rsid w:val="00535876"/>
    <w:rsid w:val="00544266"/>
    <w:rsid w:val="00544C1F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0B34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2A07"/>
    <w:rsid w:val="00655E07"/>
    <w:rsid w:val="00656B8C"/>
    <w:rsid w:val="006577D0"/>
    <w:rsid w:val="00661805"/>
    <w:rsid w:val="00677523"/>
    <w:rsid w:val="00681823"/>
    <w:rsid w:val="00682CD0"/>
    <w:rsid w:val="00684CCD"/>
    <w:rsid w:val="006869CD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B622F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07144"/>
    <w:rsid w:val="00A10A95"/>
    <w:rsid w:val="00A22048"/>
    <w:rsid w:val="00A339BB"/>
    <w:rsid w:val="00A50CB1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4FC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4956"/>
    <w:rsid w:val="00C47539"/>
    <w:rsid w:val="00C47F56"/>
    <w:rsid w:val="00C534AB"/>
    <w:rsid w:val="00C54B93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1E7"/>
    <w:rsid w:val="00D15F46"/>
    <w:rsid w:val="00D166A0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809CE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EF7B02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F382-6AFD-43A5-BBFC-25EA54F3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51</cp:revision>
  <cp:lastPrinted>2025-05-07T03:45:00Z</cp:lastPrinted>
  <dcterms:created xsi:type="dcterms:W3CDTF">2023-02-14T03:30:00Z</dcterms:created>
  <dcterms:modified xsi:type="dcterms:W3CDTF">2025-07-31T03:42:00Z</dcterms:modified>
</cp:coreProperties>
</file>